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1"/>
        <w:gridCol w:w="3312"/>
        <w:gridCol w:w="1134"/>
        <w:gridCol w:w="8646"/>
      </w:tblGrid>
      <w:tr w:rsidR="00FF7C90" w:rsidRPr="00AD18F5" w14:paraId="5EF15A89" w14:textId="77777777" w:rsidTr="00FF7C90">
        <w:tc>
          <w:tcPr>
            <w:tcW w:w="0" w:type="auto"/>
            <w:hideMark/>
          </w:tcPr>
          <w:p w14:paraId="5D51DABF" w14:textId="77777777" w:rsidR="00FF7C90" w:rsidRPr="00AD18F5" w:rsidRDefault="00FF7C90" w:rsidP="00AD18F5">
            <w:pPr>
              <w:spacing w:after="160" w:line="278" w:lineRule="auto"/>
              <w:rPr>
                <w:b/>
                <w:bCs/>
              </w:rPr>
            </w:pPr>
            <w:r w:rsidRPr="00AD18F5">
              <w:rPr>
                <w:b/>
                <w:bCs/>
              </w:rPr>
              <w:t>Lp.</w:t>
            </w:r>
          </w:p>
        </w:tc>
        <w:tc>
          <w:tcPr>
            <w:tcW w:w="3312" w:type="dxa"/>
            <w:hideMark/>
          </w:tcPr>
          <w:p w14:paraId="2841A828" w14:textId="77777777" w:rsidR="00FF7C90" w:rsidRPr="00AD18F5" w:rsidRDefault="00FF7C90" w:rsidP="00AD18F5">
            <w:pPr>
              <w:spacing w:after="160" w:line="278" w:lineRule="auto"/>
              <w:rPr>
                <w:b/>
                <w:bCs/>
              </w:rPr>
            </w:pPr>
            <w:r w:rsidRPr="00AD18F5">
              <w:rPr>
                <w:b/>
                <w:bCs/>
              </w:rPr>
              <w:t>Nazwa</w:t>
            </w:r>
          </w:p>
        </w:tc>
        <w:tc>
          <w:tcPr>
            <w:tcW w:w="1134" w:type="dxa"/>
            <w:hideMark/>
          </w:tcPr>
          <w:p w14:paraId="79DCC70B" w14:textId="77777777" w:rsidR="00FF7C90" w:rsidRPr="00AD18F5" w:rsidRDefault="00FF7C90" w:rsidP="00AD18F5">
            <w:pPr>
              <w:spacing w:after="160" w:line="278" w:lineRule="auto"/>
              <w:rPr>
                <w:b/>
                <w:bCs/>
              </w:rPr>
            </w:pPr>
            <w:r w:rsidRPr="00AD18F5">
              <w:rPr>
                <w:b/>
                <w:bCs/>
              </w:rPr>
              <w:t>Ilość</w:t>
            </w:r>
          </w:p>
        </w:tc>
        <w:tc>
          <w:tcPr>
            <w:tcW w:w="8646" w:type="dxa"/>
            <w:hideMark/>
          </w:tcPr>
          <w:p w14:paraId="4E52F0EC" w14:textId="77777777" w:rsidR="00FF7C90" w:rsidRPr="00AD18F5" w:rsidRDefault="00FF7C90" w:rsidP="00AD18F5">
            <w:pPr>
              <w:spacing w:after="160" w:line="278" w:lineRule="auto"/>
              <w:rPr>
                <w:b/>
                <w:bCs/>
              </w:rPr>
            </w:pPr>
            <w:r w:rsidRPr="00AD18F5">
              <w:rPr>
                <w:b/>
                <w:bCs/>
              </w:rPr>
              <w:t>Specyfikacja</w:t>
            </w:r>
          </w:p>
        </w:tc>
      </w:tr>
      <w:tr w:rsidR="00FF7C90" w:rsidRPr="00AD18F5" w14:paraId="2C577608" w14:textId="77777777" w:rsidTr="00FF7C90">
        <w:tc>
          <w:tcPr>
            <w:tcW w:w="0" w:type="auto"/>
            <w:hideMark/>
          </w:tcPr>
          <w:p w14:paraId="700ED118" w14:textId="5C9DAC93" w:rsidR="00FF7C90" w:rsidRPr="00AD18F5" w:rsidRDefault="00FF7C90" w:rsidP="00AD18F5">
            <w:pPr>
              <w:spacing w:after="160" w:line="278" w:lineRule="auto"/>
            </w:pPr>
            <w:r>
              <w:t>1</w:t>
            </w:r>
          </w:p>
        </w:tc>
        <w:tc>
          <w:tcPr>
            <w:tcW w:w="3312" w:type="dxa"/>
            <w:hideMark/>
          </w:tcPr>
          <w:p w14:paraId="0378675B" w14:textId="77777777" w:rsidR="00FF7C90" w:rsidRPr="00AD18F5" w:rsidRDefault="00FF7C90" w:rsidP="00AD18F5">
            <w:pPr>
              <w:spacing w:after="160" w:line="278" w:lineRule="auto"/>
            </w:pPr>
            <w:r w:rsidRPr="00AD18F5">
              <w:t>Latarka M-FIRE AG ATEX</w:t>
            </w:r>
          </w:p>
        </w:tc>
        <w:tc>
          <w:tcPr>
            <w:tcW w:w="1134" w:type="dxa"/>
            <w:hideMark/>
          </w:tcPr>
          <w:p w14:paraId="3D21B53F" w14:textId="77777777" w:rsidR="00FF7C90" w:rsidRPr="00AD18F5" w:rsidRDefault="00FF7C90" w:rsidP="00AD18F5">
            <w:pPr>
              <w:spacing w:after="160" w:line="278" w:lineRule="auto"/>
            </w:pPr>
            <w:r w:rsidRPr="00AD18F5">
              <w:t>14</w:t>
            </w:r>
          </w:p>
        </w:tc>
        <w:tc>
          <w:tcPr>
            <w:tcW w:w="8646" w:type="dxa"/>
            <w:hideMark/>
          </w:tcPr>
          <w:p w14:paraId="2C255DB1" w14:textId="2575C3E0" w:rsidR="00FF7C90" w:rsidRDefault="00FF7C90" w:rsidP="00FC1EB1">
            <w:r>
              <w:t>Latarka kątowa M-FIRE AG lub równoważna, przeznaczona do prowadzenia działań ratowniczo-gaśniczych, działań z zakresu ochrony ludności, zarządzania kryzysowego oraz pracy w strefach zagrożonych wybuchem.</w:t>
            </w:r>
          </w:p>
          <w:p w14:paraId="6DA5B50A" w14:textId="1D0A0BDC" w:rsidR="00FF7C90" w:rsidRDefault="00FF7C90" w:rsidP="00FC1EB1">
            <w:r>
              <w:t>Latarka powinna być wyposażona w źródło światła LED o strumieniu świetlnym minimum 320 lm, zapewniające zasięg świecenia minimum 280 m. Urządzenie powinno posiadać minimum dwa tryby pracy, zasilanie bateryjne 4 × AA, czas pracy minimum 6 godzin w trybie maksymalnym oraz klasę szczelności minimum IP54 lub równoważną. Latarka powinna posiadać certyfikat ATEX umożliwiający pracę w strefach zagrożonych wybuchem oraz odporność na upadek z wysokości minimum 1 m.</w:t>
            </w:r>
          </w:p>
          <w:p w14:paraId="0C975FA2" w14:textId="6991E4F9" w:rsidR="00FF7C90" w:rsidRDefault="00FF7C90" w:rsidP="00FC1EB1">
            <w:r>
              <w:t>Konstrukcja powinna umożliwiać wygodne mocowanie do ubrania specjalnego lub oporządzenia za pomocą klipsa lub uchwytu. Obudowa powinna być wykonana z materiałów odpornych na uszkodzenia mechaniczne oraz zapewniać wygodną obsługę również w rękawicach ochronnych.</w:t>
            </w:r>
          </w:p>
          <w:p w14:paraId="77AF878F" w14:textId="2454F042" w:rsidR="00FF7C90" w:rsidRDefault="00FF7C90" w:rsidP="00FC1EB1">
            <w:r>
              <w:t>W zestawie powinny znajdować się co najmniej: latarka, komplet baterii, klips lub uchwyt mocujący oraz instrukcja obsługi. Produkt fabrycznie nowy, posiadający oznakowanie CE, deklarację zgodności UE oraz wymagane dokumenty potwierdzające zgodność z obowiązującymi przepisami.</w:t>
            </w:r>
          </w:p>
          <w:p w14:paraId="3A10AA06" w14:textId="23F068BF" w:rsidR="00FF7C90" w:rsidRPr="00AD18F5" w:rsidRDefault="00FF7C90" w:rsidP="00FC1EB1">
            <w:pPr>
              <w:spacing w:after="160" w:line="278" w:lineRule="auto"/>
            </w:pPr>
            <w:r>
              <w:t>Dopuszcza się rozwiązania równoważne lub lepsze pod względem parametrów technicznych, funkcjonalności, jakości wykonania, trwałości oraz właściwości użytkowych.</w:t>
            </w:r>
          </w:p>
        </w:tc>
      </w:tr>
      <w:tr w:rsidR="00FF7C90" w:rsidRPr="00AD18F5" w14:paraId="63F14F1E" w14:textId="77777777" w:rsidTr="00FF7C90">
        <w:tc>
          <w:tcPr>
            <w:tcW w:w="0" w:type="auto"/>
            <w:hideMark/>
          </w:tcPr>
          <w:p w14:paraId="3257E02E" w14:textId="18C49BA1" w:rsidR="00FF7C90" w:rsidRPr="00AD18F5" w:rsidRDefault="00FF7C90" w:rsidP="00AD18F5">
            <w:pPr>
              <w:spacing w:after="160" w:line="278" w:lineRule="auto"/>
            </w:pPr>
            <w:r>
              <w:t>2</w:t>
            </w:r>
          </w:p>
        </w:tc>
        <w:tc>
          <w:tcPr>
            <w:tcW w:w="3312" w:type="dxa"/>
            <w:hideMark/>
          </w:tcPr>
          <w:p w14:paraId="7040254A" w14:textId="77777777" w:rsidR="00FF7C90" w:rsidRPr="00AD18F5" w:rsidRDefault="00FF7C90" w:rsidP="00AD18F5">
            <w:pPr>
              <w:spacing w:after="160" w:line="278" w:lineRule="auto"/>
            </w:pPr>
            <w:r w:rsidRPr="00AD18F5">
              <w:t>Przedłużacz zwijany 1-fazowy 25 m</w:t>
            </w:r>
          </w:p>
        </w:tc>
        <w:tc>
          <w:tcPr>
            <w:tcW w:w="1134" w:type="dxa"/>
            <w:hideMark/>
          </w:tcPr>
          <w:p w14:paraId="67E38D41" w14:textId="77777777" w:rsidR="00FF7C90" w:rsidRPr="00AD18F5" w:rsidRDefault="00FF7C90" w:rsidP="00AD18F5">
            <w:pPr>
              <w:spacing w:after="160" w:line="278" w:lineRule="auto"/>
            </w:pPr>
            <w:r w:rsidRPr="00AD18F5">
              <w:t>7</w:t>
            </w:r>
          </w:p>
        </w:tc>
        <w:tc>
          <w:tcPr>
            <w:tcW w:w="8646" w:type="dxa"/>
            <w:hideMark/>
          </w:tcPr>
          <w:p w14:paraId="3CDA1BBA" w14:textId="45E95B00" w:rsidR="00FF7C90" w:rsidRDefault="00FF7C90" w:rsidP="00FC1EB1">
            <w:r>
              <w:t>Przedłużacz bębnowy 25 m 3×1,5 mm² IP44 lub równoważny, przeznaczony do zasilania urządzeń elektrycznych podczas działań ratowniczych, usuwania skutków klęsk żywiołowych, prac terenowych oraz zadań z zakresu ochrony ludności i zarządzania kryzysowego.</w:t>
            </w:r>
          </w:p>
          <w:p w14:paraId="747B0D9C" w14:textId="42A4C369" w:rsidR="00FF7C90" w:rsidRDefault="00FF7C90" w:rsidP="00FC1EB1">
            <w:r>
              <w:t xml:space="preserve">Przedłużacz powinien posiadać przewód o długości 25 m, przekroju 3 × 1,5 mm², napięciu znamionowym 230 V, wyposażony w 4 gniazda z uziemieniem i klapkami ochronnymi, zapewniające stopień ochrony minimum IP44 lub równoważny. </w:t>
            </w:r>
            <w:r>
              <w:lastRenderedPageBreak/>
              <w:t>Konstrukcja bębna powinna umożliwiać łatwe rozwijanie i zwijanie przewodu oraz zapewniać stabilność podczas użytkowania. Przedłużacz powinien być wyposażony w zabezpieczenie termiczne chroniące przed przegrzaniem oraz umożliwiać obciążenie minimum 1100 W przy zwiniętym przewodzie i 3200 W przy całkowicie rozwiniętym przewodzie.</w:t>
            </w:r>
          </w:p>
          <w:p w14:paraId="5C71486A" w14:textId="29E14870" w:rsidR="00FF7C90" w:rsidRDefault="00FF7C90" w:rsidP="00FC1EB1">
            <w:r>
              <w:t>Konstrukcja powinna posiadać trwały stelaż, ergonomiczny uchwyt transportowy oraz przewód odporny na uszkodzenia mechaniczne i warunki atmosferyczne. Produkt powinien umożliwiać jednoczesne zasilanie kilku urządzeń elektrycznych oraz być przystosowany do użytkowania wewnątrz i na zewnątrz obiektów.</w:t>
            </w:r>
          </w:p>
          <w:p w14:paraId="2B99AD52" w14:textId="508C1A7F" w:rsidR="00FF7C90" w:rsidRDefault="00FF7C90" w:rsidP="00FC1EB1">
            <w:r>
              <w:t>Produkt fabrycznie nowy, posiadający oznakowanie CE, deklarację zgodności UE oraz wymagane dokumenty potwierdzające zgodność z obowiązującymi przepisami.</w:t>
            </w:r>
          </w:p>
          <w:p w14:paraId="35A3B206" w14:textId="419ADE49" w:rsidR="00FF7C90" w:rsidRPr="00AD18F5" w:rsidRDefault="00FF7C90" w:rsidP="00FC1EB1">
            <w:pPr>
              <w:spacing w:after="160" w:line="278" w:lineRule="auto"/>
            </w:pPr>
            <w:r>
              <w:t>Dopuszcza się rozwiązania równoważne lub lepsze pod względem parametrów technicznych, funkcjonalności, trwałości, jakości wykonania oraz właściwości użytkowych.</w:t>
            </w:r>
          </w:p>
        </w:tc>
      </w:tr>
      <w:tr w:rsidR="00FF7C90" w:rsidRPr="00AD18F5" w14:paraId="28C30836" w14:textId="77777777" w:rsidTr="00FF7C90">
        <w:tc>
          <w:tcPr>
            <w:tcW w:w="0" w:type="auto"/>
            <w:hideMark/>
          </w:tcPr>
          <w:p w14:paraId="31A29999" w14:textId="41F4A19F" w:rsidR="00FF7C90" w:rsidRPr="00AD18F5" w:rsidRDefault="00FF7C90" w:rsidP="00AD18F5">
            <w:pPr>
              <w:spacing w:after="160" w:line="278" w:lineRule="auto"/>
            </w:pPr>
            <w:r>
              <w:lastRenderedPageBreak/>
              <w:t>3</w:t>
            </w:r>
          </w:p>
        </w:tc>
        <w:tc>
          <w:tcPr>
            <w:tcW w:w="3312" w:type="dxa"/>
            <w:hideMark/>
          </w:tcPr>
          <w:p w14:paraId="45EB46D7" w14:textId="77777777" w:rsidR="00FF7C90" w:rsidRPr="00AD18F5" w:rsidRDefault="00FF7C90" w:rsidP="00AD18F5">
            <w:pPr>
              <w:spacing w:after="160" w:line="278" w:lineRule="auto"/>
            </w:pPr>
            <w:r w:rsidRPr="00AD18F5">
              <w:t>Kubek termiczny PACKOUT 532 ml z pokrywką</w:t>
            </w:r>
          </w:p>
        </w:tc>
        <w:tc>
          <w:tcPr>
            <w:tcW w:w="1134" w:type="dxa"/>
            <w:hideMark/>
          </w:tcPr>
          <w:p w14:paraId="6E099226" w14:textId="77777777" w:rsidR="00FF7C90" w:rsidRPr="00AD18F5" w:rsidRDefault="00FF7C90" w:rsidP="00AD18F5">
            <w:pPr>
              <w:spacing w:after="160" w:line="278" w:lineRule="auto"/>
            </w:pPr>
            <w:r w:rsidRPr="00AD18F5">
              <w:t>31</w:t>
            </w:r>
          </w:p>
        </w:tc>
        <w:tc>
          <w:tcPr>
            <w:tcW w:w="8646" w:type="dxa"/>
            <w:hideMark/>
          </w:tcPr>
          <w:p w14:paraId="7CA3829E" w14:textId="6104B2C7" w:rsidR="00FF7C90" w:rsidRDefault="00FF7C90" w:rsidP="00AB15EE">
            <w:r>
              <w:t>Kubek termiczny PACKOUT 532 ml z pokrywką lub równoważny, przeznaczony do przechowywania i transportu napojów podczas działań ratowniczych, szkoleń, ćwiczeń oraz realizacji zadań z zakresu ochrony ludności i zarządzania kryzysowego.</w:t>
            </w:r>
          </w:p>
          <w:p w14:paraId="27D6CF8D" w14:textId="77777777" w:rsidR="00FF7C90" w:rsidRDefault="00FF7C90" w:rsidP="00AB15EE">
            <w:r>
              <w:t>Kubek powinien posiadać pojemność 532 ml, być wykonany z wysokiej jakości stali nierdzewnej 18/8 lub materiału równoważnego, wyposażony w podwójne ścianki z izolacją próżniową zapewniające długotrwałe utrzymanie temperatury napojów gorących i zimnych. Powinien posiadać szczelną pokrywkę umożliwiającą wygodne użytkowanie oraz ergonomiczny uchwyt ułatwiający przenoszenie. Konstrukcja powinna umożliwiać mycie w zmywarce oraz zapewniać odporność na uszkodzenia mechaniczne i korozję.</w:t>
            </w:r>
          </w:p>
          <w:p w14:paraId="76E51A47" w14:textId="77777777" w:rsidR="00FF7C90" w:rsidRDefault="00FF7C90" w:rsidP="00AB15EE"/>
          <w:p w14:paraId="581A5473" w14:textId="0B79F6FB" w:rsidR="00FF7C90" w:rsidRDefault="00FF7C90" w:rsidP="00AB15EE">
            <w:r>
              <w:t>Kubek powinien być kompatybilny z modułowym systemem transportowym producenta lub rozwiązaniem równoważnym, umożliwiającym stabilne mocowanie i transport. Produkt powinien być przystosowany do intensywnego użytkowania w warunkach terenowych.</w:t>
            </w:r>
          </w:p>
          <w:p w14:paraId="37A61421" w14:textId="46357297" w:rsidR="00FF7C90" w:rsidRDefault="00FF7C90" w:rsidP="00AB15EE">
            <w:r>
              <w:lastRenderedPageBreak/>
              <w:t>Produkt fabrycznie nowy, posiadający oznakowanie CE, deklarację zgodności UE (jeżeli jest wymagana) oraz wymagane dokumenty potwierdzające zgodność z obowiązującymi przepisami.</w:t>
            </w:r>
          </w:p>
          <w:p w14:paraId="563ACC78" w14:textId="795EFAEB" w:rsidR="00FF7C90" w:rsidRPr="00AD18F5" w:rsidRDefault="00FF7C90" w:rsidP="00AB15EE">
            <w:pPr>
              <w:spacing w:after="160" w:line="278" w:lineRule="auto"/>
            </w:pPr>
            <w:r>
              <w:t>Dopuszcza się rozwiązania równoważne lub lepsze pod względem parametrów technicznych, jakości wykonania, trwałości, funkcjonalności oraz właściwości użytkowych.</w:t>
            </w:r>
          </w:p>
        </w:tc>
      </w:tr>
      <w:tr w:rsidR="00FF7C90" w:rsidRPr="00AD18F5" w14:paraId="7B8CAC20" w14:textId="77777777" w:rsidTr="00FF7C90">
        <w:tc>
          <w:tcPr>
            <w:tcW w:w="0" w:type="auto"/>
            <w:hideMark/>
          </w:tcPr>
          <w:p w14:paraId="5D1ED9AE" w14:textId="2B1FF1CE" w:rsidR="00FF7C90" w:rsidRPr="00AD18F5" w:rsidRDefault="00FF7C90" w:rsidP="00AD18F5">
            <w:pPr>
              <w:spacing w:after="160" w:line="278" w:lineRule="auto"/>
            </w:pPr>
            <w:r>
              <w:lastRenderedPageBreak/>
              <w:t>4</w:t>
            </w:r>
          </w:p>
        </w:tc>
        <w:tc>
          <w:tcPr>
            <w:tcW w:w="3312" w:type="dxa"/>
            <w:hideMark/>
          </w:tcPr>
          <w:p w14:paraId="0391CECB" w14:textId="77777777" w:rsidR="00FF7C90" w:rsidRPr="00AD18F5" w:rsidRDefault="00FF7C90" w:rsidP="00AD18F5">
            <w:pPr>
              <w:spacing w:after="160" w:line="278" w:lineRule="auto"/>
            </w:pPr>
            <w:r w:rsidRPr="00AD18F5">
              <w:t>Kanister 20 l na paliwo</w:t>
            </w:r>
          </w:p>
        </w:tc>
        <w:tc>
          <w:tcPr>
            <w:tcW w:w="1134" w:type="dxa"/>
            <w:hideMark/>
          </w:tcPr>
          <w:p w14:paraId="0BB6E86A" w14:textId="77777777" w:rsidR="00FF7C90" w:rsidRPr="00AD18F5" w:rsidRDefault="00FF7C90" w:rsidP="00AD18F5">
            <w:pPr>
              <w:spacing w:after="160" w:line="278" w:lineRule="auto"/>
            </w:pPr>
            <w:r w:rsidRPr="00AD18F5">
              <w:t>15</w:t>
            </w:r>
          </w:p>
        </w:tc>
        <w:tc>
          <w:tcPr>
            <w:tcW w:w="8646" w:type="dxa"/>
            <w:hideMark/>
          </w:tcPr>
          <w:p w14:paraId="7939DAA8" w14:textId="77777777" w:rsidR="00FF7C90" w:rsidRDefault="00FF7C90" w:rsidP="00AB15EE"/>
          <w:p w14:paraId="3B8650B3" w14:textId="77777777" w:rsidR="00FF7C90" w:rsidRDefault="00FF7C90" w:rsidP="00AB15EE">
            <w:r>
              <w:t>Kanister na paliwo HDPE 20 l z certyfikatem UN lub równoważny, przeznaczony do bezpiecznego przechowywania i transportu benzyny, oleju napędowego oraz innych paliw płynnych wykorzystywanych podczas działań ratowniczych, usuwania skutków klęsk żywiołowych oraz realizacji zadań z zakresu ochrony ludności i zarządzania kryzysowego.</w:t>
            </w:r>
          </w:p>
          <w:p w14:paraId="2AD2ABA2" w14:textId="77777777" w:rsidR="00FF7C90" w:rsidRDefault="00FF7C90" w:rsidP="00AB15EE"/>
          <w:p w14:paraId="37199A54" w14:textId="1F784A2C" w:rsidR="00FF7C90" w:rsidRDefault="00FF7C90" w:rsidP="00AB15EE">
            <w:r>
              <w:t>Kanister powinien posiadać pojemność nominalną 20 litrów, być wykonany z wysokiej gęstości polietylenu HDPE lub materiału równoważnego, odpornego na uszkodzenia mechaniczne, promieniowanie UV oraz działanie substancji ropopochodnych. Produkt powinien posiadać certyfikat UN dopuszczający do transportu materiałów niebezpiecznych zgodnie z wymaganiami ADR oraz być przystosowany do paliw E10, benzyny i oleju napędowego. Kanister powinien być wyposażony w szczelne zamknięcie z zabezpieczeniem przed przypadkowym otwarciem oraz zintegrowany lejek lub rurkę ułatwiającą przelewanie paliwa.</w:t>
            </w:r>
          </w:p>
          <w:p w14:paraId="469F32F1" w14:textId="16503E72" w:rsidR="00FF7C90" w:rsidRDefault="00FF7C90" w:rsidP="00AB15EE">
            <w:r>
              <w:t>Konstrukcja powinna umożliwiać bezpieczne sztaplowanie, łatwy transport oraz wielokrotne użytkowanie. Kanister powinien zapewniać wysoką szczelność, odporność na korozję oraz zachowanie właściwości użytkowych w trudnych warunkach eksploatacyjnych.</w:t>
            </w:r>
          </w:p>
          <w:p w14:paraId="09DF4659" w14:textId="503B8453" w:rsidR="00FF7C90" w:rsidRDefault="00FF7C90" w:rsidP="00AB15EE">
            <w:r>
              <w:t>Produkt fabrycznie nowy, posiadający oznakowanie CE (jeżeli wymagane), deklarację zgodności oraz dokumenty potwierdzające zgodność z obowiązującymi przepisami.</w:t>
            </w:r>
          </w:p>
          <w:p w14:paraId="1655FB0C" w14:textId="559A7C74" w:rsidR="00FF7C90" w:rsidRPr="00AD18F5" w:rsidRDefault="00FF7C90" w:rsidP="00AB15EE">
            <w:pPr>
              <w:spacing w:after="160" w:line="278" w:lineRule="auto"/>
            </w:pPr>
            <w:r>
              <w:lastRenderedPageBreak/>
              <w:t>Dopuszcza się rozwiązania równoważne lub lepsze pod względem parametrów technicznych, trwałości, bezpieczeństwa, jakości wykonania oraz właściwości użytkowych.</w:t>
            </w:r>
          </w:p>
        </w:tc>
      </w:tr>
    </w:tbl>
    <w:p w14:paraId="59254902" w14:textId="77777777" w:rsidR="00851976" w:rsidRDefault="00851976"/>
    <w:sectPr w:rsidR="00851976" w:rsidSect="00AD18F5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D13CB1" w14:textId="77777777" w:rsidR="003D4EDC" w:rsidRDefault="003D4EDC" w:rsidP="002865F3">
      <w:pPr>
        <w:spacing w:after="0" w:line="240" w:lineRule="auto"/>
      </w:pPr>
      <w:r>
        <w:separator/>
      </w:r>
    </w:p>
  </w:endnote>
  <w:endnote w:type="continuationSeparator" w:id="0">
    <w:p w14:paraId="399950C1" w14:textId="77777777" w:rsidR="003D4EDC" w:rsidRDefault="003D4EDC" w:rsidP="002865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57047298"/>
      <w:docPartObj>
        <w:docPartGallery w:val="Page Numbers (Bottom of Page)"/>
        <w:docPartUnique/>
      </w:docPartObj>
    </w:sdtPr>
    <w:sdtContent>
      <w:p w14:paraId="3E58B830" w14:textId="1A42CA4B" w:rsidR="002865F3" w:rsidRDefault="002865F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DA42A7A" w14:textId="77777777" w:rsidR="002865F3" w:rsidRDefault="002865F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189C02" w14:textId="77777777" w:rsidR="003D4EDC" w:rsidRDefault="003D4EDC" w:rsidP="002865F3">
      <w:pPr>
        <w:spacing w:after="0" w:line="240" w:lineRule="auto"/>
      </w:pPr>
      <w:r>
        <w:separator/>
      </w:r>
    </w:p>
  </w:footnote>
  <w:footnote w:type="continuationSeparator" w:id="0">
    <w:p w14:paraId="1168ABC3" w14:textId="77777777" w:rsidR="003D4EDC" w:rsidRDefault="003D4EDC" w:rsidP="002865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D44080"/>
    <w:multiLevelType w:val="multilevel"/>
    <w:tmpl w:val="3B6C0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619216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8F5"/>
    <w:rsid w:val="00197AEF"/>
    <w:rsid w:val="001B6260"/>
    <w:rsid w:val="001D4244"/>
    <w:rsid w:val="002865F3"/>
    <w:rsid w:val="003D4EDC"/>
    <w:rsid w:val="00557F99"/>
    <w:rsid w:val="00561DA0"/>
    <w:rsid w:val="00691E9E"/>
    <w:rsid w:val="006E54A9"/>
    <w:rsid w:val="0082098E"/>
    <w:rsid w:val="00851976"/>
    <w:rsid w:val="008B4269"/>
    <w:rsid w:val="008E7E89"/>
    <w:rsid w:val="009078CA"/>
    <w:rsid w:val="00932E61"/>
    <w:rsid w:val="0094014A"/>
    <w:rsid w:val="009828D8"/>
    <w:rsid w:val="009D6F87"/>
    <w:rsid w:val="00A357A9"/>
    <w:rsid w:val="00A432CE"/>
    <w:rsid w:val="00A46011"/>
    <w:rsid w:val="00A97772"/>
    <w:rsid w:val="00AB15EE"/>
    <w:rsid w:val="00AC4CB3"/>
    <w:rsid w:val="00AD18F5"/>
    <w:rsid w:val="00B12524"/>
    <w:rsid w:val="00B5304C"/>
    <w:rsid w:val="00B53E6A"/>
    <w:rsid w:val="00CC29C4"/>
    <w:rsid w:val="00D544BA"/>
    <w:rsid w:val="00DD5FCE"/>
    <w:rsid w:val="00DF5FB3"/>
    <w:rsid w:val="00E004B0"/>
    <w:rsid w:val="00FC1EB1"/>
    <w:rsid w:val="00FF7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2659E"/>
  <w15:chartTrackingRefBased/>
  <w15:docId w15:val="{4348AD5F-AAFE-45E5-A8CD-838AD6B3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D18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D18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D18F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D18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D18F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D18F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D18F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D18F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D18F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D18F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D18F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D18F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D18F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D18F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D18F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D18F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D18F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D18F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D18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D18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D18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D18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D18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D18F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D18F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D18F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D18F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D18F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D18F5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AD18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865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865F3"/>
  </w:style>
  <w:style w:type="paragraph" w:styleId="Stopka">
    <w:name w:val="footer"/>
    <w:basedOn w:val="Normalny"/>
    <w:link w:val="StopkaZnak"/>
    <w:uiPriority w:val="99"/>
    <w:unhideWhenUsed/>
    <w:rsid w:val="002865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865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78AE93-7539-44D2-9F55-A99F73AC3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821</Words>
  <Characters>4929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Miłosz Kubiak</dc:creator>
  <cp:keywords/>
  <dc:description/>
  <cp:lastModifiedBy>UMIG Góra</cp:lastModifiedBy>
  <cp:revision>3</cp:revision>
  <dcterms:created xsi:type="dcterms:W3CDTF">2026-07-27T12:48:00Z</dcterms:created>
  <dcterms:modified xsi:type="dcterms:W3CDTF">2026-07-28T06:19:00Z</dcterms:modified>
</cp:coreProperties>
</file>